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附</w:t>
      </w: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件2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default" w:ascii="宋体" w:hAnsi="宋体" w:eastAsia="宋体" w:cs="宋体"/>
          <w:snapToGrid w:val="0"/>
          <w:color w:val="000000"/>
          <w:spacing w:val="-28"/>
          <w:kern w:val="0"/>
          <w:sz w:val="36"/>
          <w:szCs w:val="36"/>
          <w:lang w:val="en-US" w:eastAsia="zh-CN"/>
          <w14:textOutline w14:w="853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default" w:ascii="宋体" w:hAnsi="宋体" w:eastAsia="宋体" w:cs="宋体"/>
          <w:snapToGrid w:val="0"/>
          <w:color w:val="000000"/>
          <w:spacing w:val="-28"/>
          <w:kern w:val="0"/>
          <w:sz w:val="36"/>
          <w:szCs w:val="36"/>
          <w:lang w:val="en-US" w:eastAsia="zh-CN"/>
          <w14:textOutline w14:w="8534" w14:cap="flat" w14:cmpd="sng">
            <w14:solidFill>
              <w14:srgbClr w14:val="000000"/>
            </w14:solidFill>
            <w14:prstDash w14:val="solid"/>
            <w14:miter w14:val="0"/>
          </w14:textOutline>
        </w:rPr>
        <w:t>大学生职业规划大赛就业赛道方案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  <w:t>一、比赛内容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考察学生的求职实战能力，个人发展路径与经济社会发展需要的适应度，就业能力与职业目标和岗位要求的契合度。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  <w:t>二、参赛组别和对象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(一)就业赛道设高教组和职教组，每组均设5个分赛道其中，针对企业职能岗位，设产品研发、生产服务、市场营销通用职能分赛道(按相近行业分小组 );针对公共服务岗位，设公共服务分赛道。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(二)就业赛道参赛对象为普通高等学校全日制高年级在校学生。高教组面向普通本科三、四年级学生，职教组面向高职 (专科)二、三年级学生。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  <w:t>三、参赛方式和要求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选手在大赛平台(https://zgs.chsi.com.cn)提交以下参赛材料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一</w:t>
      </w: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)求职简历 (PDF格式)。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二</w:t>
      </w: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)就业能力展示(PPT格式，不超过50MB，可加入视频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）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(三)辅助证明材料，包括实践、实习、获奖等 (PDF格式整合为单个文件，不超过50MB)。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  <w:t>四、比赛环节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就业赛道设主题陈述、综合面试、天降Offer(录用意向)环节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(一)主题陈述 (7分钟):选手陈述个人求职意向和职业准备情况，展示通用素质与岗位能力。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(二)综合面试 (8分钟):评委提出真实工作场景中可能遇到的问题，选手给出解决方案: 评委结合选手陈述进行自由提问。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(三)天降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O</w:t>
      </w: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ffer (3分钟): 用人单位根据选手表现，决定是否给出录用意向，并对选手作点评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left"/>
        <w:textAlignment w:val="baseline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  <w:t>五、评审标准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395"/>
        <w:gridCol w:w="3480"/>
        <w:gridCol w:w="540"/>
        <w:gridCol w:w="585"/>
        <w:gridCol w:w="585"/>
        <w:gridCol w:w="585"/>
        <w:gridCol w:w="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6" w:type="dxa"/>
            <w:gridSpan w:val="2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3480" w:type="dxa"/>
            <w:vMerge w:val="restart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说明</w:t>
            </w:r>
          </w:p>
        </w:tc>
        <w:tc>
          <w:tcPr>
            <w:tcW w:w="2887" w:type="dxa"/>
            <w:gridSpan w:val="5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分赛道分值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</w:trPr>
        <w:tc>
          <w:tcPr>
            <w:tcW w:w="781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一级指标</w:t>
            </w:r>
          </w:p>
        </w:tc>
        <w:tc>
          <w:tcPr>
            <w:tcW w:w="139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二级指标</w:t>
            </w:r>
          </w:p>
        </w:tc>
        <w:tc>
          <w:tcPr>
            <w:tcW w:w="3480" w:type="dxa"/>
            <w:vMerge w:val="continue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产品研发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生产服务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市场营销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通用职能</w:t>
            </w:r>
          </w:p>
        </w:tc>
        <w:tc>
          <w:tcPr>
            <w:tcW w:w="592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公共服务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Merge w:val="restart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通用素质</w:t>
            </w:r>
          </w:p>
        </w:tc>
        <w:tc>
          <w:tcPr>
            <w:tcW w:w="139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职业精神</w:t>
            </w:r>
          </w:p>
        </w:tc>
        <w:tc>
          <w:tcPr>
            <w:tcW w:w="3480" w:type="dxa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具有家国情怀，有爱岗敬职业精神业、忠诚守信、奋斗奉献精神等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35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35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45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45</w:t>
            </w:r>
          </w:p>
        </w:tc>
        <w:tc>
          <w:tcPr>
            <w:tcW w:w="592" w:type="dxa"/>
            <w:vMerge w:val="restart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781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心理素质</w:t>
            </w:r>
          </w:p>
        </w:tc>
        <w:tc>
          <w:tcPr>
            <w:tcW w:w="3480" w:type="dxa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具备目标岗位所需的意志力、抗压能力等</w:t>
            </w:r>
          </w:p>
        </w:tc>
        <w:tc>
          <w:tcPr>
            <w:tcW w:w="540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92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思维能力</w:t>
            </w:r>
          </w:p>
        </w:tc>
        <w:tc>
          <w:tcPr>
            <w:tcW w:w="3480" w:type="dxa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具备目标岗位所需的逻辑推理、系统分析和信息处理能力等</w:t>
            </w:r>
          </w:p>
        </w:tc>
        <w:tc>
          <w:tcPr>
            <w:tcW w:w="540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92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781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沟通能力</w:t>
            </w:r>
          </w:p>
        </w:tc>
        <w:tc>
          <w:tcPr>
            <w:tcW w:w="3480" w:type="dxa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具备目标岗位所需的语言表达、交流协调能力等</w:t>
            </w:r>
          </w:p>
        </w:tc>
        <w:tc>
          <w:tcPr>
            <w:tcW w:w="540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92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781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执行和领导能力</w:t>
            </w:r>
          </w:p>
        </w:tc>
        <w:tc>
          <w:tcPr>
            <w:tcW w:w="3480" w:type="dxa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能够针对工作任务制定计划并实施，具备目标岗位所需的团队领导、协作、激励和执行能力等</w:t>
            </w:r>
          </w:p>
        </w:tc>
        <w:tc>
          <w:tcPr>
            <w:tcW w:w="540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92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Merge w:val="restart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岗位能力</w:t>
            </w:r>
          </w:p>
        </w:tc>
        <w:tc>
          <w:tcPr>
            <w:tcW w:w="139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岗位认知程度</w:t>
            </w:r>
          </w:p>
        </w:tc>
        <w:tc>
          <w:tcPr>
            <w:tcW w:w="3480" w:type="dxa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全面了解目标行业现状、发展趋势和就业需求，准确把握目标岗位的任职要求、工作流程、工作内容等</w:t>
            </w:r>
          </w:p>
        </w:tc>
        <w:tc>
          <w:tcPr>
            <w:tcW w:w="540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92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781" w:type="dxa"/>
            <w:vMerge w:val="continue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bottom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岗位胜任能力</w:t>
            </w:r>
          </w:p>
        </w:tc>
        <w:tc>
          <w:tcPr>
            <w:tcW w:w="3480" w:type="dxa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具备目标岗位所需的专业能力、实习实践经历、解决实际工作问题的能力等</w:t>
            </w:r>
          </w:p>
        </w:tc>
        <w:tc>
          <w:tcPr>
            <w:tcW w:w="540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92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发展潜力</w:t>
            </w:r>
          </w:p>
        </w:tc>
        <w:tc>
          <w:tcPr>
            <w:tcW w:w="139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-</w:t>
            </w:r>
          </w:p>
        </w:tc>
        <w:tc>
          <w:tcPr>
            <w:tcW w:w="3480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职业目标契合行业发展前景人和才需求</w:t>
            </w:r>
          </w:p>
        </w:tc>
        <w:tc>
          <w:tcPr>
            <w:tcW w:w="540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92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录用意向</w:t>
            </w:r>
          </w:p>
        </w:tc>
        <w:tc>
          <w:tcPr>
            <w:tcW w:w="139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-</w:t>
            </w:r>
          </w:p>
        </w:tc>
        <w:tc>
          <w:tcPr>
            <w:tcW w:w="3480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现场获得用人单位提供录用意向情况</w:t>
            </w:r>
          </w:p>
        </w:tc>
        <w:tc>
          <w:tcPr>
            <w:tcW w:w="540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85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92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</w:tr>
    </w:tbl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/>
          <w:color w:val="000000"/>
          <w:kern w:val="2"/>
          <w:sz w:val="28"/>
          <w:szCs w:val="28"/>
          <w:lang w:val="en-US" w:eastAsia="zh-CN" w:bidi="ar-SA"/>
        </w:rPr>
      </w:pPr>
    </w:p>
    <w:p>
      <w:bookmarkStart w:id="0" w:name="_GoBack"/>
      <w:bookmarkEnd w:id="0"/>
    </w:p>
    <w:sectPr>
      <w:pgSz w:w="11560" w:h="16490"/>
      <w:pgMar w:top="1177" w:right="1669" w:bottom="1179" w:left="156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lZmIxMWUxZTYzMjdkMzk3ODQ0NTJhOWZjNzFjMDcifQ=="/>
  </w:docVars>
  <w:rsids>
    <w:rsidRoot w:val="00000000"/>
    <w:rsid w:val="7B71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2023-11-22T00:42:12Z</dcterms:created>
  <dc:creator>lnlg</dc:creator>
  <cp:lastModifiedBy>旭</cp:lastModifiedBy>
  <dcterms:modified xsi:type="dcterms:W3CDTF">2023-11-22T00:46:49Z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C4373A0729234A3FB57B2D0BB16BEDF7_12</vt:lpwstr>
  </property>
</Properties>
</file>